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ind w:left="10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_x0000_s1026" o:spid="_x0000_s1026" o:spt="203" style="height:37.75pt;width:419.05pt;" coordsize="8381,755203">
            <o:lock v:ext="edit"/>
            <v:line id="_x0000_s1027" o:spid="_x0000_s1027" o:spt="20" style="position:absolute;left:8;top:747;height:0;width:8365;" coordsize="21600,21600">
              <v:path arrowok="t"/>
              <v:fill focussize="0,0"/>
              <v:stroke weight="0.72pt"/>
              <v:imagedata o:title=""/>
              <o:lock v:ext="edit"/>
            </v:line>
            <v:shape id="_x0000_s1028" o:spid="_x0000_s1028" o:spt="75" type="#_x0000_t75" style="position:absolute;left:35;top:0;height:705;width:3150;" filled="f" o:preferrelative="t" stroked="f" coordsize="21600,21600">
              <v:path/>
              <v:fill on="f" focussize="0,0"/>
              <v:stroke on="f" joinstyle="miter"/>
              <v:imagedata r:id="rId4" o:title=""/>
              <o:lock v:ext="edit" aspectratio="t"/>
            </v:shape>
            <w10:wrap type="none"/>
            <w10:anchorlock/>
          </v:group>
        </w:pict>
      </w:r>
    </w:p>
    <w:p>
      <w:pPr>
        <w:pStyle w:val="6"/>
        <w:spacing w:before="5"/>
        <w:rPr>
          <w:rFonts w:ascii="Times New Roman"/>
          <w:sz w:val="23"/>
        </w:rPr>
      </w:pPr>
    </w:p>
    <w:p>
      <w:pPr>
        <w:spacing w:line="680" w:lineRule="exact"/>
        <w:ind w:left="4254"/>
        <w:rPr>
          <w:b/>
          <w:sz w:val="44"/>
        </w:rPr>
      </w:pPr>
      <w:r>
        <w:rPr>
          <w:b/>
          <w:sz w:val="44"/>
        </w:rPr>
        <w:t>Instruction manual</w:t>
      </w:r>
    </w:p>
    <w:p>
      <w:pPr>
        <w:pStyle w:val="6"/>
        <w:rPr>
          <w:b/>
          <w:sz w:val="20"/>
        </w:rPr>
      </w:pPr>
    </w:p>
    <w:p>
      <w:pPr>
        <w:pStyle w:val="6"/>
        <w:spacing w:before="12"/>
        <w:rPr>
          <w:b/>
          <w:sz w:val="12"/>
        </w:rPr>
      </w:pPr>
      <w:r>
        <w:pict>
          <v:line id="_x0000_s1029" o:spid="_x0000_s1029" o:spt="20" style="position:absolute;left:0pt;margin-left:88.55pt;margin-top:13.3pt;height:0pt;width:418.25pt;mso-position-horizontal-relative:page;mso-wrap-distance-bottom:0pt;mso-wrap-distance-top:0pt;z-index:251658240;mso-width-relative:page;mso-height-relative:page;" coordsize="21600,21600">
            <v:path arrowok="t"/>
            <v:fill focussize="0,0"/>
            <v:stroke weight="0.72pt"/>
            <v:imagedata o:title=""/>
            <o:lock v:ext="edit"/>
            <w10:wrap type="topAndBottom"/>
          </v:line>
        </w:pict>
      </w:r>
    </w:p>
    <w:p>
      <w:pPr>
        <w:pStyle w:val="6"/>
        <w:rPr>
          <w:b/>
          <w:sz w:val="20"/>
        </w:rPr>
      </w:pPr>
    </w:p>
    <w:p>
      <w:pPr>
        <w:pStyle w:val="6"/>
        <w:spacing w:before="16"/>
        <w:rPr>
          <w:b/>
          <w:sz w:val="15"/>
        </w:rPr>
      </w:pPr>
    </w:p>
    <w:p>
      <w:pPr>
        <w:spacing w:line="788" w:lineRule="exact"/>
        <w:ind w:right="133"/>
        <w:jc w:val="right"/>
        <w:rPr>
          <w:b/>
          <w:sz w:val="52"/>
        </w:rPr>
      </w:pPr>
      <w:r>
        <w:rPr>
          <w:b/>
          <w:sz w:val="52"/>
        </w:rPr>
        <w:t>华中农业大学</w:t>
      </w:r>
    </w:p>
    <w:p>
      <w:pPr>
        <w:spacing w:before="38"/>
        <w:ind w:right="133"/>
        <w:jc w:val="right"/>
        <w:rPr>
          <w:b/>
          <w:sz w:val="52"/>
        </w:rPr>
      </w:pPr>
      <w:r>
        <w:rPr>
          <w:b/>
          <w:sz w:val="52"/>
        </w:rPr>
        <w:t>大型仪器共享平台操作手册</w:t>
      </w:r>
    </w:p>
    <w:p>
      <w:pPr>
        <w:spacing w:before="166"/>
        <w:ind w:right="136"/>
        <w:jc w:val="right"/>
        <w:rPr>
          <w:b/>
          <w:sz w:val="40"/>
        </w:rPr>
      </w:pPr>
      <w:r>
        <w:rPr>
          <w:b/>
          <w:sz w:val="40"/>
        </w:rPr>
        <w:t>（</w:t>
      </w:r>
      <w:r>
        <w:rPr>
          <w:rFonts w:hint="eastAsia"/>
          <w:b/>
          <w:sz w:val="40"/>
          <w:lang w:val="en-US" w:eastAsia="zh-CN"/>
        </w:rPr>
        <w:t>确认费用以及预约审批</w:t>
      </w:r>
      <w:r>
        <w:rPr>
          <w:b/>
          <w:sz w:val="40"/>
        </w:rPr>
        <w:t>）</w:t>
      </w:r>
    </w:p>
    <w:p>
      <w:pPr>
        <w:pStyle w:val="6"/>
        <w:rPr>
          <w:b/>
          <w:sz w:val="52"/>
        </w:rPr>
      </w:pPr>
    </w:p>
    <w:p>
      <w:pPr>
        <w:pStyle w:val="6"/>
        <w:rPr>
          <w:b/>
          <w:sz w:val="52"/>
        </w:rPr>
      </w:pPr>
    </w:p>
    <w:p>
      <w:pPr>
        <w:pStyle w:val="6"/>
        <w:rPr>
          <w:b/>
          <w:sz w:val="52"/>
        </w:rPr>
      </w:pPr>
    </w:p>
    <w:p>
      <w:pPr>
        <w:pStyle w:val="6"/>
        <w:rPr>
          <w:b/>
          <w:sz w:val="52"/>
        </w:rPr>
      </w:pPr>
    </w:p>
    <w:p>
      <w:pPr>
        <w:pStyle w:val="6"/>
        <w:rPr>
          <w:b/>
          <w:sz w:val="52"/>
        </w:rPr>
      </w:pPr>
    </w:p>
    <w:p>
      <w:pPr>
        <w:pStyle w:val="6"/>
        <w:rPr>
          <w:b/>
          <w:sz w:val="52"/>
        </w:rPr>
      </w:pPr>
    </w:p>
    <w:p>
      <w:pPr>
        <w:pStyle w:val="6"/>
        <w:spacing w:before="3"/>
        <w:rPr>
          <w:b/>
          <w:sz w:val="30"/>
        </w:rPr>
      </w:pPr>
    </w:p>
    <w:p>
      <w:pPr>
        <w:ind w:right="133"/>
        <w:jc w:val="right"/>
        <w:rPr>
          <w:b/>
          <w:sz w:val="21"/>
        </w:rPr>
      </w:pPr>
      <w:r>
        <w:rPr>
          <w:b/>
          <w:sz w:val="21"/>
        </w:rPr>
        <w:t>Shanghai WanxinSoft Computer Information Technology Co.,LTD.</w:t>
      </w:r>
    </w:p>
    <w:p>
      <w:pPr>
        <w:spacing w:before="142"/>
        <w:ind w:right="137"/>
        <w:jc w:val="right"/>
        <w:rPr>
          <w:b/>
          <w:sz w:val="32"/>
        </w:rPr>
      </w:pPr>
      <w:r>
        <w:rPr>
          <w:b/>
          <w:w w:val="95"/>
          <w:sz w:val="32"/>
        </w:rPr>
        <w:t>上海万欣计算机信息科技有限公司</w:t>
      </w:r>
    </w:p>
    <w:p>
      <w:pPr>
        <w:spacing w:before="115"/>
        <w:ind w:right="133"/>
        <w:jc w:val="right"/>
        <w:rPr>
          <w:b/>
          <w:sz w:val="28"/>
        </w:rPr>
      </w:pPr>
      <w:r>
        <w:rPr>
          <w:b/>
          <w:sz w:val="28"/>
        </w:rPr>
        <w:t>©2019</w:t>
      </w:r>
    </w:p>
    <w:p>
      <w:pPr>
        <w:spacing w:before="214"/>
        <w:ind w:right="132"/>
        <w:jc w:val="right"/>
        <w:rPr>
          <w:b/>
          <w:sz w:val="21"/>
        </w:rPr>
      </w:pPr>
      <w:r>
        <w:rPr>
          <w:b/>
          <w:sz w:val="21"/>
        </w:rPr>
        <w:t>All Rignts Reserved</w:t>
      </w:r>
    </w:p>
    <w:p>
      <w:pPr>
        <w:jc w:val="right"/>
        <w:rPr>
          <w:sz w:val="21"/>
        </w:rPr>
        <w:sectPr>
          <w:type w:val="continuous"/>
          <w:pgSz w:w="11910" w:h="16840"/>
          <w:pgMar w:top="1420" w:right="1660" w:bottom="280" w:left="1660" w:header="720" w:footer="720" w:gutter="0"/>
          <w:cols w:space="720" w:num="1"/>
        </w:sectPr>
      </w:pPr>
    </w:p>
    <w:sdt>
      <w:sdtPr>
        <w:rPr>
          <w:lang w:val="zh-CN"/>
        </w:rPr>
        <w:id w:val="214715145"/>
        <w:docPartObj>
          <w:docPartGallery w:val="Table of Contents"/>
          <w:docPartUnique/>
        </w:docPartObj>
      </w:sdtPr>
      <w:sdtEndPr>
        <w:rPr>
          <w:rFonts w:ascii="微软雅黑" w:hAnsi="微软雅黑" w:eastAsia="微软雅黑" w:cs="微软雅黑"/>
          <w:b w:val="0"/>
          <w:bCs w:val="0"/>
          <w:color w:val="auto"/>
          <w:sz w:val="22"/>
          <w:szCs w:val="22"/>
          <w:lang w:val="en-US"/>
        </w:rPr>
      </w:sdtEndPr>
      <w:sdtContent>
        <w:p>
          <w:pPr>
            <w:pStyle w:val="23"/>
          </w:pPr>
          <w:r>
            <w:rPr>
              <w:lang w:val="zh-CN"/>
            </w:rPr>
            <w:t>目录</w:t>
          </w:r>
        </w:p>
        <w:p>
          <w:pPr>
            <w:pStyle w:val="12"/>
            <w:tabs>
              <w:tab w:val="right" w:leader="dot" w:pos="8540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"_Toc28301587" </w:instrText>
          </w:r>
          <w:r>
            <w:fldChar w:fldCharType="separate"/>
          </w:r>
          <w:r>
            <w:rPr>
              <w:rStyle w:val="15"/>
              <w:rFonts w:hint="eastAsia"/>
            </w:rPr>
            <w:t>一、系统登陆</w:t>
          </w:r>
          <w:r>
            <w:tab/>
          </w:r>
          <w:r>
            <w:fldChar w:fldCharType="begin"/>
          </w:r>
          <w:r>
            <w:instrText xml:space="preserve"> PAGEREF _Toc28301587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540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"_Toc28301588" </w:instrText>
          </w:r>
          <w:r>
            <w:fldChar w:fldCharType="separate"/>
          </w:r>
          <w:r>
            <w:rPr>
              <w:rStyle w:val="15"/>
              <w:rFonts w:hint="eastAsia"/>
            </w:rPr>
            <w:t>二、</w:t>
          </w:r>
          <w:r>
            <w:rPr>
              <w:rStyle w:val="15"/>
              <w:rFonts w:hint="eastAsia"/>
              <w:lang w:val="en-US" w:eastAsia="zh-CN"/>
            </w:rPr>
            <w:t>大仪系统前台后台跳转切换</w:t>
          </w:r>
          <w:bookmarkStart w:id="9" w:name="_GoBack"/>
          <w:bookmarkEnd w:id="9"/>
          <w:r>
            <w:tab/>
          </w:r>
          <w:r>
            <w:fldChar w:fldCharType="begin"/>
          </w:r>
          <w:r>
            <w:instrText xml:space="preserve"> PAGEREF _Toc28301588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540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"_Toc28301589" </w:instrText>
          </w:r>
          <w:r>
            <w:fldChar w:fldCharType="separate"/>
          </w:r>
          <w:r>
            <w:rPr>
              <w:rStyle w:val="15"/>
              <w:rFonts w:hint="eastAsia"/>
            </w:rPr>
            <w:t>三、课题组信息维护</w:t>
          </w:r>
          <w:r>
            <w:tab/>
          </w:r>
          <w:r>
            <w:fldChar w:fldCharType="begin"/>
          </w:r>
          <w:r>
            <w:instrText xml:space="preserve"> PAGEREF _Toc28301589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540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"_Toc28301590" </w:instrText>
          </w:r>
          <w:r>
            <w:fldChar w:fldCharType="separate"/>
          </w:r>
          <w:r>
            <w:rPr>
              <w:rStyle w:val="15"/>
              <w:rFonts w:hint="eastAsia"/>
            </w:rPr>
            <w:t>四、仪器预约审批</w:t>
          </w:r>
          <w:r>
            <w:tab/>
          </w:r>
          <w:r>
            <w:fldChar w:fldCharType="begin"/>
          </w:r>
          <w:r>
            <w:instrText xml:space="preserve"> PAGEREF _Toc28301590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540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"_Toc28301591" </w:instrText>
          </w:r>
          <w:r>
            <w:fldChar w:fldCharType="separate"/>
          </w:r>
          <w:r>
            <w:rPr>
              <w:rStyle w:val="15"/>
              <w:rFonts w:hint="eastAsia"/>
            </w:rPr>
            <w:t>五、费用确认</w:t>
          </w:r>
          <w:r>
            <w:tab/>
          </w:r>
          <w:r>
            <w:fldChar w:fldCharType="begin"/>
          </w:r>
          <w:r>
            <w:instrText xml:space="preserve"> PAGEREF _Toc28301591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rPr>
              <w:lang w:eastAsia="zh-CN"/>
            </w:rPr>
          </w:pPr>
          <w:r>
            <w:rPr>
              <w:lang w:eastAsia="zh-CN"/>
            </w:rPr>
            <w:fldChar w:fldCharType="end"/>
          </w:r>
        </w:p>
      </w:sdtContent>
    </w:sdt>
    <w:p>
      <w:pPr>
        <w:spacing w:line="505" w:lineRule="exact"/>
        <w:ind w:left="3951" w:right="3951"/>
        <w:jc w:val="center"/>
        <w:rPr>
          <w:rFonts w:hint="eastAsia"/>
          <w:sz w:val="32"/>
          <w:lang w:eastAsia="zh-CN"/>
        </w:rPr>
        <w:sectPr>
          <w:pgSz w:w="11910" w:h="16840"/>
          <w:pgMar w:top="1440" w:right="1680" w:bottom="280" w:left="1680" w:header="720" w:footer="720" w:gutter="0"/>
          <w:cols w:space="720" w:num="1"/>
        </w:sectPr>
      </w:pPr>
    </w:p>
    <w:p>
      <w:pPr>
        <w:pStyle w:val="3"/>
        <w:rPr>
          <w:b/>
          <w:sz w:val="29"/>
          <w:lang w:eastAsia="zh-CN"/>
        </w:rPr>
      </w:pPr>
      <w:bookmarkStart w:id="0" w:name="_bookmark0"/>
      <w:bookmarkEnd w:id="0"/>
      <w:bookmarkStart w:id="1" w:name="_Toc28301587"/>
      <w:r>
        <w:rPr>
          <w:lang w:eastAsia="zh-CN"/>
        </w:rPr>
        <w:t>一、系统登陆</w:t>
      </w:r>
      <w:bookmarkEnd w:id="1"/>
    </w:p>
    <w:p>
      <w:pPr>
        <w:ind w:left="120"/>
        <w:rPr>
          <w:b/>
          <w:sz w:val="24"/>
          <w:lang w:eastAsia="zh-CN"/>
        </w:rPr>
      </w:pPr>
      <w:r>
        <w:rPr>
          <w:sz w:val="24"/>
          <w:lang w:eastAsia="zh-CN"/>
        </w:rPr>
        <w:t xml:space="preserve">在浏览器输入大型仪器共享平台地址 </w:t>
      </w:r>
      <w:r>
        <w:fldChar w:fldCharType="begin"/>
      </w:r>
      <w:r>
        <w:instrText xml:space="preserve"> HYPERLINK "http://yqgx.hzau.edu.cn/" \h </w:instrText>
      </w:r>
      <w:r>
        <w:fldChar w:fldCharType="separate"/>
      </w:r>
      <w:r>
        <w:rPr>
          <w:b/>
          <w:color w:val="0462C1"/>
          <w:sz w:val="24"/>
          <w:u w:val="single" w:color="0462C1"/>
          <w:lang w:eastAsia="zh-CN"/>
        </w:rPr>
        <w:t>http</w:t>
      </w:r>
      <w:r>
        <w:rPr>
          <w:rFonts w:hint="eastAsia"/>
          <w:b/>
          <w:color w:val="0462C1"/>
          <w:sz w:val="24"/>
          <w:u w:val="single" w:color="0462C1"/>
          <w:lang w:eastAsia="zh-CN"/>
        </w:rPr>
        <w:t>s</w:t>
      </w:r>
      <w:r>
        <w:rPr>
          <w:b/>
          <w:color w:val="0462C1"/>
          <w:sz w:val="24"/>
          <w:u w:val="single" w:color="0462C1"/>
          <w:lang w:eastAsia="zh-CN"/>
        </w:rPr>
        <w:t>://yqgx.hzau.edu.cn</w:t>
      </w:r>
      <w:r>
        <w:rPr>
          <w:b/>
          <w:color w:val="0462C1"/>
          <w:sz w:val="24"/>
          <w:u w:val="single" w:color="0462C1"/>
          <w:lang w:eastAsia="zh-CN"/>
        </w:rPr>
        <w:fldChar w:fldCharType="end"/>
      </w:r>
    </w:p>
    <w:p>
      <w:pPr>
        <w:pStyle w:val="6"/>
        <w:spacing w:before="11"/>
        <w:rPr>
          <w:b/>
          <w:sz w:val="8"/>
          <w:lang w:eastAsia="zh-CN"/>
        </w:rPr>
      </w:pPr>
      <w:r>
        <w:rPr>
          <w:lang w:eastAsia="zh-CN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1162685</wp:posOffset>
            </wp:positionH>
            <wp:positionV relativeFrom="paragraph">
              <wp:posOffset>119380</wp:posOffset>
            </wp:positionV>
            <wp:extent cx="5317490" cy="5146675"/>
            <wp:effectExtent l="0" t="0" r="0" b="0"/>
            <wp:wrapTopAndBottom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224" cy="5146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120"/>
        <w:rPr>
          <w:sz w:val="24"/>
          <w:lang w:eastAsia="zh-CN"/>
        </w:rPr>
      </w:pPr>
      <w:r>
        <w:rPr>
          <w:sz w:val="24"/>
          <w:lang w:eastAsia="zh-CN"/>
        </w:rPr>
        <w:t>点击右上角‘</w:t>
      </w:r>
      <w:r>
        <w:rPr>
          <w:b/>
          <w:sz w:val="24"/>
          <w:lang w:eastAsia="zh-CN"/>
        </w:rPr>
        <w:t>用户登录</w:t>
      </w:r>
      <w:r>
        <w:rPr>
          <w:sz w:val="24"/>
          <w:lang w:eastAsia="zh-CN"/>
        </w:rPr>
        <w:t>’弹出登录窗口。</w:t>
      </w:r>
    </w:p>
    <w:p>
      <w:pPr>
        <w:spacing w:before="210"/>
        <w:ind w:left="120"/>
        <w:rPr>
          <w:sz w:val="24"/>
          <w:lang w:eastAsia="zh-CN"/>
        </w:rPr>
        <w:sectPr>
          <w:pgSz w:w="11910" w:h="16840"/>
          <w:pgMar w:top="1580" w:right="1660" w:bottom="280" w:left="1680" w:header="720" w:footer="720" w:gutter="0"/>
          <w:cols w:space="720" w:num="1"/>
        </w:sectPr>
      </w:pPr>
      <w:r>
        <w:rPr>
          <w:sz w:val="24"/>
          <w:lang w:eastAsia="zh-CN"/>
        </w:rPr>
        <w:t>点击‘</w:t>
      </w:r>
      <w:r>
        <w:rPr>
          <w:b/>
          <w:sz w:val="24"/>
          <w:lang w:eastAsia="zh-CN"/>
        </w:rPr>
        <w:t>统一身份认证登录</w:t>
      </w:r>
      <w:r>
        <w:rPr>
          <w:sz w:val="24"/>
          <w:lang w:eastAsia="zh-CN"/>
        </w:rPr>
        <w:t>’输入统一身份认证账号密码即可登录。</w:t>
      </w:r>
    </w:p>
    <w:p>
      <w:pPr>
        <w:pStyle w:val="3"/>
        <w:rPr>
          <w:rFonts w:hint="default"/>
          <w:lang w:val="en-US" w:eastAsia="zh-CN"/>
        </w:rPr>
      </w:pPr>
      <w:bookmarkStart w:id="2" w:name="_bookmark1"/>
      <w:bookmarkEnd w:id="2"/>
      <w:bookmarkStart w:id="3" w:name="_Toc28301588"/>
      <w:r>
        <w:rPr>
          <w:lang w:eastAsia="zh-CN"/>
        </w:rPr>
        <w:t>二、</w:t>
      </w:r>
      <w:bookmarkEnd w:id="3"/>
      <w:r>
        <w:rPr>
          <w:rFonts w:hint="eastAsia"/>
          <w:lang w:val="en-US" w:eastAsia="zh-CN"/>
        </w:rPr>
        <w:t>大仪系统前台后台跳转切换</w:t>
      </w:r>
    </w:p>
    <w:p>
      <w:pPr>
        <w:pStyle w:val="6"/>
        <w:spacing w:line="362" w:lineRule="auto"/>
        <w:ind w:right="26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数据填报期间，老师</w:t>
      </w:r>
      <w:r>
        <w:rPr>
          <w:lang w:eastAsia="zh-CN"/>
        </w:rPr>
        <w:t>登录系统后默认会跳转到</w:t>
      </w:r>
      <w:r>
        <w:rPr>
          <w:rFonts w:hint="eastAsia"/>
          <w:lang w:val="en-US" w:eastAsia="zh-CN"/>
        </w:rPr>
        <w:t>后台</w:t>
      </w:r>
      <w:r>
        <w:rPr>
          <w:lang w:eastAsia="zh-CN"/>
        </w:rPr>
        <w:t>，</w:t>
      </w:r>
      <w:r>
        <w:rPr>
          <w:rFonts w:hint="eastAsia"/>
          <w:lang w:val="en-US" w:eastAsia="zh-CN"/>
        </w:rPr>
        <w:t>需点击右上角名字点击“</w:t>
      </w:r>
      <w:r>
        <w:rPr>
          <w:rFonts w:hint="eastAsia"/>
          <w:color w:val="FF0000"/>
          <w:lang w:val="en-US" w:eastAsia="zh-CN"/>
        </w:rPr>
        <w:t>返回首页</w:t>
      </w:r>
      <w:r>
        <w:rPr>
          <w:rFonts w:hint="eastAsia"/>
          <w:lang w:val="en-US" w:eastAsia="zh-CN"/>
        </w:rPr>
        <w:t>”跳转至前台。跳转至前台后再次点击右上角名字进入“</w:t>
      </w:r>
      <w:r>
        <w:rPr>
          <w:rFonts w:hint="eastAsia"/>
          <w:color w:val="FF0000"/>
          <w:lang w:val="en-US" w:eastAsia="zh-CN"/>
        </w:rPr>
        <w:t>个人中心</w:t>
      </w:r>
      <w:r>
        <w:rPr>
          <w:rFonts w:hint="eastAsia"/>
          <w:lang w:val="en-US" w:eastAsia="zh-CN"/>
        </w:rPr>
        <w:t>”里即可进行</w:t>
      </w:r>
      <w:r>
        <w:rPr>
          <w:rFonts w:hint="eastAsia"/>
          <w:color w:val="FF0000"/>
          <w:lang w:val="en-US" w:eastAsia="zh-CN"/>
        </w:rPr>
        <w:t>预约审批</w:t>
      </w:r>
      <w:r>
        <w:rPr>
          <w:rFonts w:hint="eastAsia"/>
          <w:lang w:val="en-US" w:eastAsia="zh-CN"/>
        </w:rPr>
        <w:t>以及</w:t>
      </w:r>
      <w:r>
        <w:rPr>
          <w:rFonts w:hint="eastAsia"/>
          <w:color w:val="FF0000"/>
          <w:lang w:val="en-US" w:eastAsia="zh-CN"/>
        </w:rPr>
        <w:t>费用确认</w:t>
      </w:r>
      <w:r>
        <w:rPr>
          <w:rFonts w:hint="eastAsia"/>
          <w:lang w:val="en-US" w:eastAsia="zh-CN"/>
        </w:rPr>
        <w:t>操作。</w:t>
      </w:r>
    </w:p>
    <w:p>
      <w:pPr>
        <w:pStyle w:val="6"/>
        <w:spacing w:line="362" w:lineRule="auto"/>
        <w:ind w:right="262"/>
      </w:pPr>
      <w:r>
        <w:drawing>
          <wp:inline distT="0" distB="0" distL="114300" distR="114300">
            <wp:extent cx="5421630" cy="2553970"/>
            <wp:effectExtent l="0" t="0" r="7620" b="177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163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line="362" w:lineRule="auto"/>
        <w:ind w:right="262"/>
        <w:rPr>
          <w:rFonts w:hint="eastAsia"/>
          <w:lang w:eastAsia="zh-CN"/>
        </w:rPr>
      </w:pPr>
      <w:r>
        <w:drawing>
          <wp:inline distT="0" distB="0" distL="114300" distR="114300">
            <wp:extent cx="5426710" cy="2567940"/>
            <wp:effectExtent l="0" t="0" r="2540" b="38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br w:type="textWrapping"/>
      </w:r>
    </w:p>
    <w:p>
      <w:pPr>
        <w:pStyle w:val="3"/>
        <w:rPr>
          <w:lang w:eastAsia="zh-CN"/>
        </w:rPr>
      </w:pPr>
      <w:bookmarkStart w:id="4" w:name="_bookmark2"/>
      <w:bookmarkEnd w:id="4"/>
      <w:bookmarkStart w:id="5" w:name="_Toc28301589"/>
      <w:r>
        <w:rPr>
          <w:lang w:eastAsia="zh-CN"/>
        </w:rPr>
        <w:t>三、课题组</w:t>
      </w:r>
      <w:r>
        <w:rPr>
          <w:rFonts w:hint="eastAsia"/>
          <w:lang w:eastAsia="zh-CN"/>
        </w:rPr>
        <w:t>信息维护</w:t>
      </w:r>
      <w:bookmarkEnd w:id="5"/>
    </w:p>
    <w:p>
      <w:pPr>
        <w:pStyle w:val="6"/>
        <w:spacing w:line="362" w:lineRule="auto"/>
        <w:rPr>
          <w:rFonts w:hint="eastAsia"/>
          <w:lang w:eastAsia="zh-CN"/>
        </w:rPr>
      </w:pPr>
      <w:r>
        <w:rPr>
          <w:lang w:eastAsia="zh-CN"/>
        </w:rPr>
        <w:t>登录系统后进入个人中心， 点击</w:t>
      </w:r>
      <w:r>
        <w:rPr>
          <w:rFonts w:hint="eastAsia"/>
          <w:lang w:eastAsia="zh-CN"/>
        </w:rPr>
        <w:t>‘账户管理’进入到课题组管理界面。</w:t>
      </w:r>
      <w:r>
        <w:rPr>
          <w:rFonts w:hint="eastAsia"/>
          <w:lang w:eastAsia="zh-CN"/>
        </w:rPr>
        <w:br w:type="textWrapping"/>
      </w:r>
      <w:r>
        <w:rPr>
          <w:rFonts w:hint="eastAsia"/>
          <w:lang w:eastAsia="zh-CN"/>
        </w:rPr>
        <w:t>1、如果系统中未创建过课题组，点击右上角‘注册课题组’，进入到编辑页面。</w:t>
      </w:r>
      <w:r>
        <w:rPr>
          <w:lang w:eastAsia="zh-CN"/>
        </w:rPr>
        <w:br w:type="textWrapping"/>
      </w:r>
      <w:r>
        <w:drawing>
          <wp:inline distT="0" distB="0" distL="114300" distR="114300">
            <wp:extent cx="5427980" cy="2251075"/>
            <wp:effectExtent l="0" t="0" r="1270" b="1587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br w:type="textWrapping"/>
      </w:r>
    </w:p>
    <w:p>
      <w:pPr>
        <w:pStyle w:val="6"/>
        <w:spacing w:line="362" w:lineRule="auto"/>
        <w:rPr>
          <w:rFonts w:hint="eastAsia"/>
          <w:lang w:eastAsia="zh-CN"/>
        </w:rPr>
      </w:pPr>
      <w:r>
        <w:rPr>
          <w:lang w:eastAsia="zh-CN"/>
        </w:rPr>
        <w:br w:type="textWrapping"/>
      </w:r>
      <w:r>
        <w:rPr>
          <w:lang w:eastAsia="zh-CN"/>
        </w:rPr>
        <w:drawing>
          <wp:inline distT="0" distB="0" distL="0" distR="0">
            <wp:extent cx="5429250" cy="3630295"/>
            <wp:effectExtent l="19050" t="0" r="0" b="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6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lang w:eastAsia="zh-CN"/>
        </w:rPr>
        <w:t>课题组项目信息：</w:t>
      </w:r>
      <w:r>
        <w:rPr>
          <w:lang w:eastAsia="zh-CN"/>
        </w:rPr>
        <w:br w:type="textWrapping"/>
      </w:r>
      <w:r>
        <w:rPr>
          <w:rFonts w:hint="eastAsia"/>
          <w:lang w:eastAsia="zh-CN"/>
        </w:rPr>
        <w:t>1、是否开启财务对接，设置成开启。</w:t>
      </w:r>
      <w:r>
        <w:rPr>
          <w:lang w:eastAsia="zh-CN"/>
        </w:rPr>
        <w:br w:type="textWrapping"/>
      </w:r>
      <w:r>
        <w:rPr>
          <w:rFonts w:hint="eastAsia"/>
          <w:lang w:eastAsia="zh-CN"/>
        </w:rPr>
        <w:t>2、课题组名称：以导师个人名字命名，例如：张三课题组</w:t>
      </w:r>
      <w:r>
        <w:rPr>
          <w:lang w:eastAsia="zh-CN"/>
        </w:rPr>
        <w:br w:type="textWrapping"/>
      </w:r>
      <w:r>
        <w:rPr>
          <w:rFonts w:hint="eastAsia"/>
          <w:lang w:eastAsia="zh-CN"/>
        </w:rPr>
        <w:t>3、课题组有效期：默认即可，不需要修改。</w:t>
      </w:r>
      <w:r>
        <w:rPr>
          <w:lang w:eastAsia="zh-CN"/>
        </w:rPr>
        <w:br w:type="textWrapping"/>
      </w:r>
      <w:r>
        <w:rPr>
          <w:rFonts w:hint="eastAsia"/>
          <w:lang w:eastAsia="zh-CN"/>
        </w:rPr>
        <w:t>4、课题组来源：选择科研或者教学。</w:t>
      </w:r>
    </w:p>
    <w:p>
      <w:pPr>
        <w:spacing w:line="362" w:lineRule="auto"/>
        <w:rPr>
          <w:rFonts w:hint="eastAsia"/>
          <w:color w:val="FF0000"/>
          <w:lang w:eastAsia="zh-CN"/>
        </w:rPr>
      </w:pPr>
      <w:r>
        <w:rPr>
          <w:rFonts w:hint="eastAsia"/>
          <w:lang w:eastAsia="zh-CN"/>
        </w:rPr>
        <w:t>5、课题组类别：根据下拉框选项选择，如不适用，选择其他。</w:t>
      </w:r>
      <w:r>
        <w:rPr>
          <w:lang w:eastAsia="zh-CN"/>
        </w:rPr>
        <w:br w:type="textWrapping"/>
      </w:r>
      <w:r>
        <w:rPr>
          <w:lang w:eastAsia="zh-CN"/>
        </w:rPr>
        <w:drawing>
          <wp:inline distT="0" distB="0" distL="0" distR="0">
            <wp:extent cx="5429250" cy="2735580"/>
            <wp:effectExtent l="1905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73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br w:type="textWrapping"/>
      </w:r>
      <w:r>
        <w:rPr>
          <w:rFonts w:hint="eastAsia"/>
          <w:b/>
          <w:lang w:eastAsia="zh-CN"/>
        </w:rPr>
        <w:t>课题组成员：</w:t>
      </w:r>
      <w:r>
        <w:rPr>
          <w:rFonts w:hint="eastAsia"/>
          <w:lang w:eastAsia="zh-CN"/>
        </w:rPr>
        <w:t>添加本</w:t>
      </w:r>
      <w:r>
        <w:rPr>
          <w:lang w:eastAsia="zh-CN"/>
        </w:rPr>
        <w:t>课题组内部成员</w:t>
      </w:r>
      <w:r>
        <w:rPr>
          <w:rFonts w:hint="eastAsia"/>
          <w:lang w:eastAsia="zh-CN"/>
        </w:rPr>
        <w:t>，</w:t>
      </w:r>
      <w:r>
        <w:rPr>
          <w:color w:val="FF0000"/>
          <w:lang w:eastAsia="zh-CN"/>
        </w:rPr>
        <w:t>添加</w:t>
      </w:r>
      <w:r>
        <w:rPr>
          <w:rFonts w:hint="eastAsia"/>
          <w:color w:val="FF0000"/>
          <w:lang w:eastAsia="zh-CN"/>
        </w:rPr>
        <w:t>的成员在仪器预约使用过程中所产生的费用由本课题组承担。</w:t>
      </w:r>
    </w:p>
    <w:p>
      <w:pPr>
        <w:spacing w:line="362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>点击‘添加’</w:t>
      </w:r>
      <w:r>
        <w:rPr>
          <w:rFonts w:hint="eastAsia"/>
          <w:lang w:eastAsia="zh-CN"/>
        </w:rPr>
        <w:drawing>
          <wp:inline distT="0" distB="0" distL="0" distR="0">
            <wp:extent cx="2348865" cy="2665095"/>
            <wp:effectExtent l="1905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8865" cy="266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br w:type="textWrapping"/>
      </w:r>
      <w:r>
        <w:rPr>
          <w:lang w:eastAsia="zh-CN"/>
        </w:rPr>
        <w:t>输入学号</w:t>
      </w:r>
      <w:r>
        <w:rPr>
          <w:rFonts w:hint="eastAsia"/>
          <w:lang w:eastAsia="zh-CN"/>
        </w:rPr>
        <w:t>/工号/姓名，系统自动匹配出对应的人，点击名字后，添加成功，完成课题组和学生绑定管理</w:t>
      </w:r>
    </w:p>
    <w:p>
      <w:pPr>
        <w:spacing w:line="362" w:lineRule="auto"/>
        <w:rPr>
          <w:rFonts w:hint="eastAsia"/>
          <w:color w:val="FF0000"/>
          <w:lang w:eastAsia="zh-CN"/>
        </w:rPr>
      </w:pPr>
      <w:r>
        <w:rPr>
          <w:color w:val="FF0000"/>
          <w:lang w:eastAsia="zh-CN"/>
        </w:rPr>
        <w:t>勾选左边</w:t>
      </w:r>
      <w:r>
        <w:rPr>
          <w:rFonts w:hint="eastAsia"/>
          <w:color w:val="FF0000"/>
          <w:lang w:eastAsia="zh-CN"/>
        </w:rPr>
        <w:t>‘允许加入课题组’后，学生可以自主的申请加入该课题组，由导师审批后完成绑定。</w:t>
      </w:r>
    </w:p>
    <w:p>
      <w:pPr>
        <w:spacing w:line="362" w:lineRule="auto"/>
        <w:rPr>
          <w:rFonts w:hint="eastAsia"/>
          <w:lang w:eastAsia="zh-CN"/>
        </w:rPr>
      </w:pPr>
      <w:r>
        <w:drawing>
          <wp:inline distT="0" distB="0" distL="114300" distR="114300">
            <wp:extent cx="5422900" cy="1463040"/>
            <wp:effectExtent l="0" t="0" r="6350" b="381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br w:type="textWrapping"/>
      </w:r>
      <w:r>
        <w:rPr>
          <w:rFonts w:hint="eastAsia"/>
          <w:b/>
          <w:lang w:eastAsia="zh-CN"/>
        </w:rPr>
        <w:t>课题项目信息:</w:t>
      </w:r>
      <w:r>
        <w:rPr>
          <w:rFonts w:hint="eastAsia"/>
          <w:lang w:eastAsia="zh-CN"/>
        </w:rPr>
        <w:t>绑定多个财务支出代码，并设置排序，设置完成后的用于缴纳测试费用。</w:t>
      </w:r>
    </w:p>
    <w:p>
      <w:pPr>
        <w:spacing w:line="362" w:lineRule="auto"/>
        <w:rPr>
          <w:rFonts w:hint="eastAsia"/>
          <w:lang w:eastAsia="zh-CN"/>
        </w:rPr>
      </w:pPr>
      <w:r>
        <w:rPr>
          <w:lang w:eastAsia="zh-CN"/>
        </w:rPr>
        <w:br w:type="textWrapping"/>
      </w:r>
      <w:r>
        <w:rPr>
          <w:lang w:eastAsia="zh-CN"/>
        </w:rPr>
        <w:drawing>
          <wp:inline distT="0" distB="0" distL="0" distR="0">
            <wp:extent cx="5429250" cy="876935"/>
            <wp:effectExtent l="1905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87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2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>点击‘添加’进入到绑定财务支出代码界面。</w:t>
      </w:r>
    </w:p>
    <w:p>
      <w:pPr>
        <w:spacing w:line="362" w:lineRule="auto"/>
        <w:rPr>
          <w:rFonts w:hint="eastAsia"/>
          <w:lang w:eastAsia="zh-CN"/>
        </w:rPr>
      </w:pPr>
      <w:r>
        <w:rPr>
          <w:lang w:eastAsia="zh-CN"/>
        </w:rPr>
        <w:t>选择财务代码</w:t>
      </w:r>
      <w:r>
        <w:rPr>
          <w:rFonts w:hint="eastAsia"/>
          <w:lang w:eastAsia="zh-CN"/>
        </w:rPr>
        <w:t>，</w:t>
      </w:r>
      <w:r>
        <w:rPr>
          <w:lang w:eastAsia="zh-CN"/>
        </w:rPr>
        <w:t>用于支付测试费用</w:t>
      </w:r>
      <w:r>
        <w:rPr>
          <w:rFonts w:hint="eastAsia"/>
          <w:lang w:eastAsia="zh-CN"/>
        </w:rPr>
        <w:t>。选择成功后，点击‘保存.’</w:t>
      </w:r>
    </w:p>
    <w:p>
      <w:pPr>
        <w:spacing w:line="362" w:lineRule="auto"/>
        <w:rPr>
          <w:rFonts w:hint="eastAsia"/>
          <w:lang w:eastAsia="zh-CN"/>
        </w:rPr>
      </w:pPr>
      <w:r>
        <w:drawing>
          <wp:inline distT="0" distB="0" distL="114300" distR="114300">
            <wp:extent cx="5423535" cy="2897505"/>
            <wp:effectExtent l="0" t="0" r="5715" b="1714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2" w:lineRule="auto"/>
        <w:rPr>
          <w:rFonts w:hint="eastAsia"/>
          <w:lang w:eastAsia="zh-CN"/>
        </w:rPr>
      </w:pPr>
      <w:r>
        <w:rPr>
          <w:lang w:eastAsia="zh-CN"/>
        </w:rPr>
        <w:drawing>
          <wp:inline distT="0" distB="0" distL="0" distR="0">
            <wp:extent cx="5429250" cy="3578860"/>
            <wp:effectExtent l="1905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579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br w:type="textWrapping"/>
      </w:r>
      <w:r>
        <w:rPr>
          <w:lang w:eastAsia="zh-CN"/>
        </w:rPr>
        <w:t>选择多个财务代码后</w:t>
      </w:r>
      <w:r>
        <w:rPr>
          <w:rFonts w:hint="eastAsia"/>
          <w:lang w:eastAsia="zh-CN"/>
        </w:rPr>
        <w:t>，</w:t>
      </w:r>
      <w:r>
        <w:rPr>
          <w:lang w:eastAsia="zh-CN"/>
        </w:rPr>
        <w:t>进行排序</w:t>
      </w:r>
      <w:r>
        <w:rPr>
          <w:rFonts w:hint="eastAsia"/>
          <w:lang w:eastAsia="zh-CN"/>
        </w:rPr>
        <w:t>，</w:t>
      </w:r>
      <w:r>
        <w:rPr>
          <w:lang w:eastAsia="zh-CN"/>
        </w:rPr>
        <w:t>系统默认从排序</w:t>
      </w:r>
      <w:r>
        <w:rPr>
          <w:rFonts w:hint="eastAsia"/>
          <w:lang w:eastAsia="zh-CN"/>
        </w:rPr>
        <w:t>1的财务经费代码扣款。</w:t>
      </w:r>
    </w:p>
    <w:p>
      <w:pPr>
        <w:spacing w:line="362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>成员和财务代码绑定完成后，点击‘保存’。课题组创建成功。</w:t>
      </w:r>
    </w:p>
    <w:p>
      <w:pPr>
        <w:spacing w:line="362" w:lineRule="auto"/>
        <w:rPr>
          <w:rFonts w:hint="eastAsia"/>
          <w:lang w:eastAsia="zh-CN"/>
        </w:rPr>
      </w:pPr>
    </w:p>
    <w:p>
      <w:pPr>
        <w:spacing w:line="362" w:lineRule="auto"/>
        <w:rPr>
          <w:rFonts w:hint="eastAsia"/>
          <w:lang w:eastAsia="zh-CN"/>
        </w:rPr>
      </w:pPr>
    </w:p>
    <w:p>
      <w:pPr>
        <w:spacing w:line="362" w:lineRule="auto"/>
        <w:rPr>
          <w:rFonts w:hint="eastAsia"/>
          <w:lang w:eastAsia="zh-CN"/>
        </w:rPr>
      </w:pPr>
    </w:p>
    <w:p>
      <w:pPr>
        <w:spacing w:line="362" w:lineRule="auto"/>
        <w:rPr>
          <w:rFonts w:hint="eastAsia"/>
          <w:lang w:eastAsia="zh-CN"/>
        </w:rPr>
      </w:pPr>
    </w:p>
    <w:p>
      <w:pPr>
        <w:spacing w:line="362" w:lineRule="auto"/>
        <w:rPr>
          <w:rFonts w:hint="eastAsia"/>
          <w:lang w:eastAsia="zh-CN"/>
        </w:rPr>
      </w:pPr>
    </w:p>
    <w:p>
      <w:pPr>
        <w:spacing w:line="362" w:lineRule="auto"/>
        <w:rPr>
          <w:rFonts w:hint="eastAsia"/>
          <w:lang w:eastAsia="zh-CN"/>
        </w:rPr>
      </w:pPr>
    </w:p>
    <w:p>
      <w:pPr>
        <w:spacing w:line="362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>2、如果存在课题组，点击课题组操作中，修改。进入编辑页面。</w:t>
      </w:r>
    </w:p>
    <w:p>
      <w:pPr>
        <w:spacing w:line="362" w:lineRule="auto"/>
        <w:rPr>
          <w:rFonts w:hint="eastAsia"/>
          <w:lang w:eastAsia="zh-CN"/>
        </w:rPr>
      </w:pPr>
      <w:r>
        <w:drawing>
          <wp:inline distT="0" distB="0" distL="114300" distR="114300">
            <wp:extent cx="5420995" cy="2348230"/>
            <wp:effectExtent l="0" t="0" r="8255" b="1397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20995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eastAsia="zh-CN"/>
        </w:rPr>
      </w:pPr>
      <w:bookmarkStart w:id="6" w:name="_Toc28301590"/>
      <w:r>
        <w:rPr>
          <w:lang w:eastAsia="zh-CN"/>
        </w:rPr>
        <w:t>四、仪器预约审批</w:t>
      </w:r>
      <w:bookmarkEnd w:id="6"/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进入个人中心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点击预约审批</w:t>
      </w:r>
      <w:r>
        <w:rPr>
          <w:rFonts w:hint="eastAsia"/>
          <w:lang w:eastAsia="zh-CN"/>
        </w:rPr>
        <w:t>，该界面可以看到所有的预约记录。可以对预约记录进行审批操作。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423535" cy="2562225"/>
            <wp:effectExtent l="0" t="0" r="5715" b="952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zh-CN"/>
        </w:rPr>
      </w:pPr>
    </w:p>
    <w:p>
      <w:pPr>
        <w:spacing w:line="362" w:lineRule="auto"/>
        <w:rPr>
          <w:lang w:eastAsia="zh-CN"/>
        </w:rPr>
        <w:sectPr>
          <w:pgSz w:w="11910" w:h="16840"/>
          <w:pgMar w:top="1540" w:right="1680" w:bottom="280" w:left="1680" w:header="720" w:footer="720" w:gutter="0"/>
          <w:cols w:space="720" w:num="1"/>
        </w:sectPr>
      </w:pPr>
      <w:r>
        <w:rPr>
          <w:rFonts w:hint="eastAsia"/>
          <w:lang w:eastAsia="zh-CN"/>
        </w:rPr>
        <w:t>在审批列表中，可以课题组名下所有人员预约情况。点击‘审批’或者‘驳回’进行操作。点击‘查看详情’可以看到具体的预约单</w:t>
      </w:r>
    </w:p>
    <w:p>
      <w:pPr>
        <w:rPr>
          <w:rFonts w:hint="eastAsia"/>
          <w:lang w:eastAsia="zh-CN"/>
        </w:rPr>
      </w:pPr>
      <w:bookmarkStart w:id="7" w:name="_bookmark3"/>
      <w:bookmarkEnd w:id="7"/>
    </w:p>
    <w:p>
      <w:pPr>
        <w:pStyle w:val="3"/>
      </w:pPr>
      <w:bookmarkStart w:id="8" w:name="_Toc28301591"/>
      <w:r>
        <w:rPr>
          <w:rFonts w:hint="eastAsia"/>
        </w:rPr>
        <w:t>五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费用确认</w:t>
      </w:r>
      <w:bookmarkEnd w:id="8"/>
    </w:p>
    <w:p>
      <w:pPr>
        <w:rPr>
          <w:lang w:eastAsia="zh-CN"/>
        </w:rPr>
      </w:pPr>
      <w:r>
        <w:rPr>
          <w:rFonts w:hint="eastAsia"/>
          <w:lang w:eastAsia="zh-CN"/>
        </w:rPr>
        <w:t>点击‘</w:t>
      </w:r>
      <w:r>
        <w:rPr>
          <w:rFonts w:hint="eastAsia"/>
          <w:lang w:val="en-US" w:eastAsia="zh-CN"/>
        </w:rPr>
        <w:t>费用确认</w:t>
      </w:r>
      <w:r>
        <w:rPr>
          <w:rFonts w:hint="eastAsia"/>
          <w:lang w:eastAsia="zh-CN"/>
        </w:rPr>
        <w:t>’，进入后找到需要确认的数据，点击费用确认即可（</w:t>
      </w:r>
      <w:r>
        <w:rPr>
          <w:rFonts w:hint="eastAsia"/>
          <w:lang w:val="en-US" w:eastAsia="zh-CN"/>
        </w:rPr>
        <w:t>可以单笔确认或者批量确认</w:t>
      </w:r>
      <w:r>
        <w:rPr>
          <w:rFonts w:hint="eastAsia"/>
          <w:lang w:eastAsia="zh-CN"/>
        </w:rPr>
        <w:t>）。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6266815" cy="2970530"/>
            <wp:effectExtent l="0" t="0" r="635" b="127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  <w:lang w:eastAsia="zh-CN"/>
        </w:rPr>
      </w:pPr>
      <w:r>
        <w:rPr>
          <w:color w:val="FF0000"/>
          <w:lang w:eastAsia="zh-CN"/>
        </w:rPr>
        <w:t>选择支付课题项目</w:t>
      </w:r>
      <w:r>
        <w:rPr>
          <w:rFonts w:hint="eastAsia"/>
          <w:color w:val="FF0000"/>
          <w:lang w:eastAsia="zh-CN"/>
        </w:rPr>
        <w:t>：</w:t>
      </w:r>
      <w:r>
        <w:rPr>
          <w:color w:val="FF0000"/>
          <w:lang w:eastAsia="zh-CN"/>
        </w:rPr>
        <w:t>默认为排序</w:t>
      </w:r>
      <w:r>
        <w:rPr>
          <w:rFonts w:hint="eastAsia"/>
          <w:color w:val="FF0000"/>
          <w:lang w:eastAsia="zh-CN"/>
        </w:rPr>
        <w:t>1的财务经费代码，可以手动的选择支出账户。点击费用确认后，账户实时冻结财务处真实资金。 由设备处打印内部转账单后，扣费成功。</w:t>
      </w:r>
    </w:p>
    <w:sectPr>
      <w:pgSz w:w="11910" w:h="16840"/>
      <w:pgMar w:top="1500" w:right="360" w:bottom="280" w:left="16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BC603B"/>
    <w:rsid w:val="003A5804"/>
    <w:rsid w:val="004F3E99"/>
    <w:rsid w:val="00681DB9"/>
    <w:rsid w:val="007226C4"/>
    <w:rsid w:val="007C414E"/>
    <w:rsid w:val="0087767A"/>
    <w:rsid w:val="00B17169"/>
    <w:rsid w:val="00B30DA8"/>
    <w:rsid w:val="00BC603B"/>
    <w:rsid w:val="00BD1872"/>
    <w:rsid w:val="00D0406A"/>
    <w:rsid w:val="00DC09C3"/>
    <w:rsid w:val="00F903A8"/>
    <w:rsid w:val="38417A14"/>
    <w:rsid w:val="61C43254"/>
    <w:rsid w:val="6A3E6ADE"/>
    <w:rsid w:val="6E3E112E"/>
    <w:rsid w:val="744D37C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semiHidden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微软雅黑" w:hAnsi="微软雅黑" w:eastAsia="微软雅黑" w:cs="微软雅黑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ind w:left="120"/>
      <w:outlineLvl w:val="0"/>
    </w:pPr>
    <w:rPr>
      <w:b/>
      <w:bCs/>
      <w:sz w:val="28"/>
      <w:szCs w:val="28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ocument Map"/>
    <w:basedOn w:val="1"/>
    <w:link w:val="19"/>
    <w:qFormat/>
    <w:uiPriority w:val="0"/>
    <w:rPr>
      <w:rFonts w:ascii="宋体" w:eastAsia="宋体"/>
      <w:sz w:val="18"/>
      <w:szCs w:val="18"/>
    </w:rPr>
  </w:style>
  <w:style w:type="paragraph" w:styleId="6">
    <w:name w:val="Body Text"/>
    <w:basedOn w:val="1"/>
    <w:qFormat/>
    <w:uiPriority w:val="1"/>
    <w:rPr>
      <w:sz w:val="24"/>
      <w:szCs w:val="24"/>
    </w:rPr>
  </w:style>
  <w:style w:type="paragraph" w:styleId="7">
    <w:name w:val="toc 3"/>
    <w:basedOn w:val="1"/>
    <w:next w:val="1"/>
    <w:unhideWhenUsed/>
    <w:qFormat/>
    <w:uiPriority w:val="39"/>
    <w:pPr>
      <w:widowControl/>
      <w:autoSpaceDE/>
      <w:autoSpaceDN/>
      <w:spacing w:after="100" w:line="276" w:lineRule="auto"/>
      <w:ind w:left="440"/>
    </w:pPr>
    <w:rPr>
      <w:rFonts w:asciiTheme="minorHAnsi" w:hAnsiTheme="minorHAnsi" w:eastAsiaTheme="minorEastAsia" w:cstheme="minorBidi"/>
      <w:lang w:eastAsia="zh-CN"/>
    </w:rPr>
  </w:style>
  <w:style w:type="paragraph" w:styleId="8">
    <w:name w:val="Balloon Text"/>
    <w:basedOn w:val="1"/>
    <w:link w:val="22"/>
    <w:qFormat/>
    <w:uiPriority w:val="0"/>
    <w:rPr>
      <w:sz w:val="18"/>
      <w:szCs w:val="18"/>
    </w:rPr>
  </w:style>
  <w:style w:type="paragraph" w:styleId="9">
    <w:name w:val="footer"/>
    <w:basedOn w:val="1"/>
    <w:link w:val="2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2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qFormat/>
    <w:uiPriority w:val="39"/>
    <w:pPr>
      <w:spacing w:before="573"/>
      <w:ind w:left="120"/>
    </w:pPr>
    <w:rPr>
      <w:sz w:val="21"/>
      <w:szCs w:val="21"/>
    </w:rPr>
  </w:style>
  <w:style w:type="paragraph" w:styleId="12">
    <w:name w:val="toc 2"/>
    <w:basedOn w:val="1"/>
    <w:next w:val="1"/>
    <w:unhideWhenUsed/>
    <w:qFormat/>
    <w:uiPriority w:val="39"/>
    <w:pPr>
      <w:widowControl/>
      <w:autoSpaceDE/>
      <w:autoSpaceDN/>
      <w:spacing w:after="100" w:line="276" w:lineRule="auto"/>
      <w:ind w:left="220"/>
    </w:pPr>
    <w:rPr>
      <w:rFonts w:asciiTheme="minorHAnsi" w:hAnsiTheme="minorHAnsi" w:eastAsiaTheme="minorEastAsia" w:cstheme="minorBidi"/>
      <w:lang w:eastAsia="zh-CN"/>
    </w:rPr>
  </w:style>
  <w:style w:type="character" w:styleId="15">
    <w:name w:val="Hyperlink"/>
    <w:basedOn w:val="14"/>
    <w:unhideWhenUsed/>
    <w:qFormat/>
    <w:uiPriority w:val="99"/>
    <w:rPr>
      <w:color w:val="0000FF" w:themeColor="hyperlink"/>
      <w:u w:val="single"/>
    </w:rPr>
  </w:style>
  <w:style w:type="table" w:customStyle="1" w:styleId="16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17">
    <w:name w:val="List Paragraph"/>
    <w:basedOn w:val="1"/>
    <w:qFormat/>
    <w:uiPriority w:val="1"/>
  </w:style>
  <w:style w:type="paragraph" w:customStyle="1" w:styleId="18">
    <w:name w:val="Table Paragraph"/>
    <w:basedOn w:val="1"/>
    <w:qFormat/>
    <w:uiPriority w:val="1"/>
  </w:style>
  <w:style w:type="character" w:customStyle="1" w:styleId="19">
    <w:name w:val="文档结构图 Char"/>
    <w:basedOn w:val="14"/>
    <w:link w:val="5"/>
    <w:qFormat/>
    <w:uiPriority w:val="0"/>
    <w:rPr>
      <w:rFonts w:ascii="宋体" w:hAnsi="微软雅黑" w:eastAsia="宋体" w:cs="微软雅黑"/>
      <w:sz w:val="18"/>
      <w:szCs w:val="18"/>
      <w:lang w:eastAsia="en-US"/>
    </w:rPr>
  </w:style>
  <w:style w:type="character" w:customStyle="1" w:styleId="20">
    <w:name w:val="页眉 Char"/>
    <w:basedOn w:val="14"/>
    <w:link w:val="10"/>
    <w:qFormat/>
    <w:uiPriority w:val="0"/>
    <w:rPr>
      <w:rFonts w:ascii="微软雅黑" w:hAnsi="微软雅黑" w:eastAsia="微软雅黑" w:cs="微软雅黑"/>
      <w:sz w:val="18"/>
      <w:szCs w:val="18"/>
      <w:lang w:eastAsia="en-US"/>
    </w:rPr>
  </w:style>
  <w:style w:type="character" w:customStyle="1" w:styleId="21">
    <w:name w:val="页脚 Char"/>
    <w:basedOn w:val="14"/>
    <w:link w:val="9"/>
    <w:qFormat/>
    <w:uiPriority w:val="0"/>
    <w:rPr>
      <w:rFonts w:ascii="微软雅黑" w:hAnsi="微软雅黑" w:eastAsia="微软雅黑" w:cs="微软雅黑"/>
      <w:sz w:val="18"/>
      <w:szCs w:val="18"/>
      <w:lang w:eastAsia="en-US"/>
    </w:rPr>
  </w:style>
  <w:style w:type="character" w:customStyle="1" w:styleId="22">
    <w:name w:val="批注框文本 Char"/>
    <w:basedOn w:val="14"/>
    <w:link w:val="8"/>
    <w:qFormat/>
    <w:uiPriority w:val="0"/>
    <w:rPr>
      <w:rFonts w:ascii="微软雅黑" w:hAnsi="微软雅黑" w:eastAsia="微软雅黑" w:cs="微软雅黑"/>
      <w:sz w:val="18"/>
      <w:szCs w:val="18"/>
      <w:lang w:eastAsia="en-US"/>
    </w:rPr>
  </w:style>
  <w:style w:type="paragraph" w:customStyle="1" w:styleId="23">
    <w:name w:val="TOC Heading"/>
    <w:basedOn w:val="2"/>
    <w:next w:val="1"/>
    <w:unhideWhenUsed/>
    <w:qFormat/>
    <w:uiPriority w:val="39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hAnsiTheme="majorHAnsi" w:eastAsiaTheme="majorEastAsia" w:cstheme="majorBidi"/>
      <w:color w:val="366091" w:themeColor="accent1" w:themeShade="BF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7"/>
    <customShpInfo spid="_x0000_s1028"/>
    <customShpInfo spid="_x0000_s1026"/>
    <customShpInfo spid="_x0000_s102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C9B9C9-5F38-496E-8520-5A21398EAE3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236</Words>
  <Characters>1347</Characters>
  <Lines>11</Lines>
  <Paragraphs>3</Paragraphs>
  <TotalTime>15</TotalTime>
  <ScaleCrop>false</ScaleCrop>
  <LinksUpToDate>false</LinksUpToDate>
  <CharactersWithSpaces>1580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2019-12-26T17:13:00Z</dcterms:created>
  <dc:creator>季 峰</dc:creator>
  <cp:lastModifiedBy>万欣科技</cp:lastModifiedBy>
  <dcterms:modified xsi:type="dcterms:W3CDTF">2020-10-05T03:28:40Z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2019-08-06T00:00:00Z</vt:filetime>
  </property>
  <property fmtid="{D5CDD505-2E9C-101B-9397-08002B2CF9AE}" pid="3" name="Creator">
    <vt:lpwstr>Microsoft® Word 适用于 Office 365</vt:lpwstr>
  </property>
  <property fmtid="{D5CDD505-2E9C-101B-9397-08002B2CF9AE}" pid="4" name="LastSaved">
    <vt:filetime>2019-12-26T00:00:00Z</vt:filetime>
  </property>
  <property fmtid="{D5CDD505-2E9C-101B-9397-08002B2CF9AE}" pid="5" name="KSOProductBuildVer">
    <vt:lpwstr>2052-11.8.2.8411</vt:lpwstr>
  </property>
</Properties>
</file>